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634" w:rsidRPr="00466A46" w:rsidRDefault="00466A46" w:rsidP="00466A46">
      <w:pPr>
        <w:pStyle w:val="a6"/>
        <w:spacing w:line="320" w:lineRule="exact"/>
        <w:jc w:val="center"/>
        <w:rPr>
          <w:rFonts w:ascii="新細明體" w:eastAsia="新細明體" w:hAnsi="新細明體"/>
          <w:b/>
          <w:sz w:val="36"/>
          <w:szCs w:val="36"/>
        </w:rPr>
      </w:pPr>
      <w:r w:rsidRPr="00466A46">
        <w:rPr>
          <w:rFonts w:ascii="新細明體" w:eastAsia="新細明體" w:hAnsi="新細明體"/>
          <w:b/>
          <w:sz w:val="36"/>
          <w:szCs w:val="36"/>
          <w:lang w:eastAsia="zh-TW"/>
        </w:rPr>
        <w:t>LED</w:t>
      </w:r>
      <w:r w:rsidRPr="00466A46">
        <w:rPr>
          <w:rFonts w:ascii="新細明體" w:eastAsia="新細明體" w:hAnsi="新細明體" w:hint="eastAsia"/>
          <w:b/>
          <w:sz w:val="36"/>
          <w:szCs w:val="36"/>
          <w:lang w:eastAsia="zh-TW"/>
        </w:rPr>
        <w:t>電源總</w:t>
      </w:r>
      <w:proofErr w:type="gramStart"/>
      <w:r w:rsidRPr="00466A46">
        <w:rPr>
          <w:rFonts w:ascii="新細明體" w:eastAsia="新細明體" w:hAnsi="新細明體" w:hint="eastAsia"/>
          <w:b/>
          <w:sz w:val="36"/>
          <w:szCs w:val="36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b/>
          <w:sz w:val="36"/>
          <w:szCs w:val="36"/>
          <w:lang w:eastAsia="zh-TW"/>
        </w:rPr>
        <w:t>波失真（</w:t>
      </w:r>
      <w:r w:rsidRPr="00466A46">
        <w:rPr>
          <w:rFonts w:ascii="新細明體" w:eastAsia="新細明體" w:hAnsi="新細明體"/>
          <w:b/>
          <w:sz w:val="36"/>
          <w:szCs w:val="36"/>
          <w:lang w:eastAsia="zh-TW"/>
        </w:rPr>
        <w:t>THD</w:t>
      </w:r>
      <w:r w:rsidRPr="00466A46">
        <w:rPr>
          <w:rFonts w:ascii="新細明體" w:eastAsia="新細明體" w:hAnsi="新細明體" w:hint="eastAsia"/>
          <w:b/>
          <w:sz w:val="36"/>
          <w:szCs w:val="36"/>
          <w:lang w:eastAsia="zh-TW"/>
        </w:rPr>
        <w:t>）分析及對策</w:t>
      </w:r>
    </w:p>
    <w:p w:rsidR="00466A46" w:rsidRDefault="00466A46" w:rsidP="00466A46">
      <w:pPr>
        <w:pStyle w:val="a6"/>
        <w:spacing w:line="320" w:lineRule="exact"/>
        <w:rPr>
          <w:rFonts w:ascii="新細明體" w:eastAsia="新細明體" w:hAnsi="新細明體" w:hint="eastAsia"/>
          <w:sz w:val="28"/>
          <w:szCs w:val="28"/>
          <w:lang w:eastAsia="zh-TW"/>
        </w:rPr>
      </w:pP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bookmarkStart w:id="0" w:name="_GoBack"/>
      <w:bookmarkEnd w:id="0"/>
      <w:r w:rsidRPr="00466A46">
        <w:rPr>
          <w:rFonts w:ascii="新細明體" w:eastAsia="新細明體" w:hAnsi="新細明體"/>
          <w:sz w:val="28"/>
          <w:szCs w:val="28"/>
          <w:lang w:eastAsia="zh-TW"/>
        </w:rPr>
        <w:t>1.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總諧波失真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THD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與功率因數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的關係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市面上很多的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驅動電源，其輸入電路採用簡單的橋式整流器和電解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begin"/>
      </w:r>
      <w:r w:rsidR="00267634" w:rsidRPr="00466A46">
        <w:rPr>
          <w:rFonts w:ascii="新細明體" w:eastAsia="新細明體" w:hAnsi="新細明體"/>
          <w:sz w:val="28"/>
          <w:szCs w:val="28"/>
        </w:rPr>
        <w:instrText xml:space="preserve"> HYPERLINK "http://http:/www.yuanqijian.com/capacitance" \t "_blank" </w:instrTex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separate"/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電容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end"/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器的整流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濾波電路，見圖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1.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1B2EF1E5" wp14:editId="73029C01">
            <wp:extent cx="4344447" cy="2716823"/>
            <wp:effectExtent l="0" t="0" r="0" b="0"/>
            <wp:docPr id="3" name="图片 3" descr="http://tech.dianyuan.com/upload/tech/2012/08/08/1344392552-702192.jpg">
              <a:hlinkClick xmlns:a="http://schemas.openxmlformats.org/drawingml/2006/main" r:id="rId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ch.dianyuan.com/upload/tech/2012/08/08/1344392552-702192.jpg">
                      <a:hlinkClick r:id="rId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32" cy="27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>1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該電路只有在輸入交流電壓的峰值附近，整流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begin"/>
      </w:r>
      <w:r w:rsidR="00267634" w:rsidRPr="00466A46">
        <w:rPr>
          <w:rFonts w:ascii="新細明體" w:eastAsia="新細明體" w:hAnsi="新細明體"/>
          <w:sz w:val="28"/>
          <w:szCs w:val="28"/>
        </w:rPr>
        <w:instrText xml:space="preserve"> HYPERLINK "http://www.yuanqijian.com/diode" \t "_blank" </w:instrTex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separate"/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二極體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end"/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才出現導通，因此其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導通角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>θ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比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較小，大約為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60°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左右，致使輸入電流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波形為尖狀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脈衝，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脈寬約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為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3ms,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是半個週期（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10ms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1/3.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輸入電壓及電流波形如圖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所示。由此可見，造成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電源輸入電流畸變的根本原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因是使用了直流濾波電解電容器的容性負載所致。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4627CCF2" wp14:editId="7FEE400B">
            <wp:extent cx="4753610" cy="3731260"/>
            <wp:effectExtent l="19050" t="0" r="8890" b="0"/>
            <wp:docPr id="4" name="图片 4" descr="http://tech.dianyuan.com/upload/tech/2012/08/08/1344392558-702193.jpg">
              <a:hlinkClick xmlns:a="http://schemas.openxmlformats.org/drawingml/2006/main" r:id="rId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ch.dianyuan.com/upload/tech/2012/08/08/1344392558-702193.jpg">
                      <a:hlinkClick r:id="rId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2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對於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驅動電源輸入電流產生畸變的非正弦波，須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用傅裡葉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Fourier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）級數描述。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傅裡葉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變換原理，暫態輸入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電流可表為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：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721BE7EB" wp14:editId="339D213A">
            <wp:extent cx="4759325" cy="800735"/>
            <wp:effectExtent l="19050" t="0" r="3175" b="0"/>
            <wp:docPr id="5" name="图片 5" descr="http://tech.dianyuan.com/upload/t/tech/2012/08/08/1344392591-702196.jpg">
              <a:hlinkClick xmlns:a="http://schemas.openxmlformats.org/drawingml/2006/main" r:id="rId9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ch.dianyuan.com/upload/t/tech/2012/08/08/1344392591-702196.jpg">
                      <a:hlinkClick r:id="rId9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式中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n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是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波次數，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傅裡葉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係數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an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bn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分別表為：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2E10757A" wp14:editId="4877A721">
            <wp:extent cx="3152140" cy="1811655"/>
            <wp:effectExtent l="19050" t="0" r="0" b="0"/>
            <wp:docPr id="6" name="图片 6" descr="http://tech.dianyuan.com/upload/tech/2012/08/08/1344392596-702197.jpg">
              <a:hlinkClick xmlns:a="http://schemas.openxmlformats.org/drawingml/2006/main" r:id="rId11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ch.dianyuan.com/upload/tech/2012/08/08/1344392596-702197.jpg">
                      <a:hlinkClick r:id="rId11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每一個電流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波，通常會有一個正弦或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余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弦週期，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n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波電流有效值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In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可用下式計算：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315386B7" wp14:editId="6C63D945">
            <wp:extent cx="2407920" cy="970915"/>
            <wp:effectExtent l="19050" t="0" r="0" b="0"/>
            <wp:docPr id="7" name="图片 7" descr="http://tech.dianyuan.com/upload/tech/2012/08/08/1344392600-702198.jpg">
              <a:hlinkClick xmlns:a="http://schemas.openxmlformats.org/drawingml/2006/main" r:id="rId13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ch.dianyuan.com/upload/tech/2012/08/08/1344392600-702198.jpg">
                      <a:hlinkClick r:id="rId13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輸入總電流有效值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4D930E26" wp14:editId="1D9298CE">
            <wp:extent cx="4759325" cy="874395"/>
            <wp:effectExtent l="19050" t="0" r="3175" b="0"/>
            <wp:docPr id="8" name="图片 8" descr="http://tech.dianyuan.com/upload/t/tech/2012/08/08/1344392788-702208.png">
              <a:hlinkClick xmlns:a="http://schemas.openxmlformats.org/drawingml/2006/main" r:id="rId1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ch.dianyuan.com/upload/t/tech/2012/08/08/1344392788-702208.png">
                      <a:hlinkClick r:id="rId1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上式根號中，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I1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為基波電流有效值，其餘的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I2,3,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分別代表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2,3,… n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波電流有效值。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用基波電流百分比表示的電流總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波含量叫總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波失真（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THD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波含量反映了波形的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畸變特性，因此也叫總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波畸變率。定義為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1BFCD7E0" wp14:editId="4DF27953">
            <wp:extent cx="4333240" cy="891540"/>
            <wp:effectExtent l="19050" t="0" r="0" b="0"/>
            <wp:docPr id="9" name="图片 9" descr="http://tech.dianyuan.com/upload/tech/2012/08/08/1344392808-702209.jpg">
              <a:hlinkClick xmlns:a="http://schemas.openxmlformats.org/drawingml/2006/main" r:id="rId1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ch.dianyuan.com/upload/tech/2012/08/08/1344392808-702209.jpg">
                      <a:hlinkClick r:id="rId1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的定義，功率因數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是指交流輸入的有功功率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與輸入視在功率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S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lastRenderedPageBreak/>
        <w:t>之比值，即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6A2553E5" wp14:editId="351063DD">
            <wp:extent cx="4378960" cy="1113155"/>
            <wp:effectExtent l="19050" t="0" r="2540" b="0"/>
            <wp:docPr id="10" name="图片 10" descr="http://tech.dianyuan.com/upload/tech/2012/08/08/1344392811-702210.jpg">
              <a:hlinkClick xmlns:a="http://schemas.openxmlformats.org/drawingml/2006/main" r:id="rId19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ch.dianyuan.com/upload/tech/2012/08/08/1344392811-702210.jpg">
                      <a:hlinkClick r:id="rId19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其中，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為輸入電源電壓；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U cosΦ1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叫相移因數，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它反映了基波電流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與電壓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u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的相位關係，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Φ1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是基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波相移角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；輸入基波電流有效值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與輸入總電流有效值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Irms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的百分比即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K=I1 /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Irms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叫輸入電流失真係數。上式表明，在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驅動電源等非線性的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begin"/>
      </w:r>
      <w:r w:rsidR="00267634" w:rsidRPr="00466A46">
        <w:rPr>
          <w:rFonts w:ascii="新細明體" w:eastAsia="新細明體" w:hAnsi="新細明體"/>
          <w:sz w:val="28"/>
          <w:szCs w:val="28"/>
        </w:rPr>
        <w:instrText xml:space="preserve"> HYPERLINK "http://kaiguan.dianyuan.com" \t "_blank" </w:instrTex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separate"/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開關電源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end"/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電路中，功率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不僅與基波電流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電壓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u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之間的相位有關，而且還與輸入電流失真係數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K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有關。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將式（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6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）代入式（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7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則功率因數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與總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波失真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THD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有如下關係：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50D3EFCC" wp14:editId="6DA34F21">
            <wp:extent cx="3526790" cy="1107440"/>
            <wp:effectExtent l="19050" t="0" r="0" b="0"/>
            <wp:docPr id="11" name="图片 11" descr="http://tech.dianyuan.com/upload/tech/2012/08/08/1344392815-702211.jpg">
              <a:hlinkClick xmlns:a="http://schemas.openxmlformats.org/drawingml/2006/main" r:id="rId21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ch.dianyuan.com/upload/tech/2012/08/08/1344392815-702211.jpg">
                      <a:hlinkClick r:id="rId21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上式說明，在相移因數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cosΦ1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不變時，降低總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波失真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THD,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可以提高功率因數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PF;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反之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也能說明，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越高則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THD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越小。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例如，通過計算，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當相移角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Φ1=0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時，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THD=30% @ PF=0.9578;THD=10% @ PF=0.9950.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>2.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波測量與分析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為了很好地分析如圖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所示的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波含量，介紹一種使用示波器測量輸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入電流的方法。先在電源輸入回路串接一個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10-20W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或以上的大功率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begin"/>
      </w:r>
      <w:r w:rsidR="00267634" w:rsidRPr="00466A46">
        <w:rPr>
          <w:rFonts w:ascii="新細明體" w:eastAsia="新細明體" w:hAnsi="新細明體"/>
          <w:sz w:val="28"/>
          <w:szCs w:val="28"/>
        </w:rPr>
        <w:instrText xml:space="preserve"> HYPERLINK "http://www.yuanqijian.com/resistance" \t "_blank" </w:instrTex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separate"/>
      </w:r>
      <w:r w:rsidRPr="00466A46">
        <w:rPr>
          <w:rStyle w:val="a3"/>
          <w:rFonts w:ascii="新細明體" w:eastAsia="新細明體" w:hAnsi="新細明體" w:hint="eastAsia"/>
          <w:color w:val="auto"/>
          <w:sz w:val="28"/>
          <w:szCs w:val="28"/>
          <w:lang w:eastAsia="zh-TW"/>
        </w:rPr>
        <w:t>電阻</w:t>
      </w:r>
      <w:r w:rsidR="00267634" w:rsidRPr="00466A46">
        <w:rPr>
          <w:rFonts w:ascii="新細明體" w:eastAsia="新細明體" w:hAnsi="新細明體"/>
          <w:sz w:val="28"/>
          <w:szCs w:val="28"/>
        </w:rPr>
        <w:fldChar w:fldCharType="end"/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R=10 OHM,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通電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後測量大功率電阻上兩端的電壓波形，由於純功率電阻上兩端的電壓與電流始終是同相位，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因此電阻上的脈衝電壓波形亦即代表了輸入電流的脈衝波形，但數值大小不同。由波形顯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示可知，其脈衝電流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t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）與圖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的電流波形是一致的，見圖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3.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2D1FA604" wp14:editId="3230B90D">
            <wp:extent cx="4759325" cy="1544955"/>
            <wp:effectExtent l="19050" t="0" r="3175" b="0"/>
            <wp:docPr id="23" name="图片 23" descr="http://tech.dianyuan.com/upload/t/tech/2012/08/08/1344393178-702214.png">
              <a:hlinkClick xmlns:a="http://schemas.openxmlformats.org/drawingml/2006/main" r:id="rId23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ch.dianyuan.com/upload/t/tech/2012/08/08/1344393178-702214.png">
                      <a:hlinkClick r:id="rId23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3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此電流脈衝波近似於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余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弦脈衝波，因此可用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余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弦脈衝函數表為：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1237FA26" wp14:editId="08842FCB">
            <wp:extent cx="3061335" cy="954405"/>
            <wp:effectExtent l="19050" t="0" r="5715" b="0"/>
            <wp:docPr id="24" name="图片 24" descr="http://tech.dianyuan.com/upload/tech/2012/08/08/1344393194-702215.png">
              <a:hlinkClick xmlns:a="http://schemas.openxmlformats.org/drawingml/2006/main" r:id="rId2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ch.dianyuan.com/upload/tech/2012/08/08/1344393194-702215.png">
                      <a:hlinkClick r:id="rId2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為了計算方便，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現取正弦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交流輸入電壓的一個週期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T:-5ms</w:t>
      </w:r>
      <w:r w:rsidRPr="00466A46">
        <w:rPr>
          <w:rFonts w:ascii="Times New Roman" w:eastAsia="新細明體" w:hAnsi="Times New Roman" w:cs="Times New Roman"/>
          <w:sz w:val="28"/>
          <w:szCs w:val="28"/>
          <w:lang w:eastAsia="zh-TW"/>
        </w:rPr>
        <w:t>≤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t</w:t>
      </w:r>
      <w:r w:rsidRPr="00466A46">
        <w:rPr>
          <w:rFonts w:ascii="Times New Roman" w:eastAsia="新細明體" w:hAnsi="Times New Roman" w:cs="Times New Roman"/>
          <w:sz w:val="28"/>
          <w:szCs w:val="28"/>
          <w:lang w:eastAsia="zh-TW"/>
        </w:rPr>
        <w:t>≤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15ms,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即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T=20ms.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由此，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一個週期為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20ms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的輸入脈衝電流的運算式如下：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522A23C3" wp14:editId="35AABF57">
            <wp:extent cx="3896360" cy="1266825"/>
            <wp:effectExtent l="19050" t="0" r="8890" b="0"/>
            <wp:docPr id="25" name="图片 25" descr="http://tech.dianyuan.com/upload/tech/2012/08/08/1344393199-702216.png">
              <a:hlinkClick xmlns:a="http://schemas.openxmlformats.org/drawingml/2006/main" r:id="rId2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ch.dianyuan.com/upload/tech/2012/08/08/1344393199-702216.png">
                      <a:hlinkClick r:id="rId2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上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式中，余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弦脈衝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電流幅值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Im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可由示波器顯示的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電壓幅值與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電阻值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之比而算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出，即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Im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>=Um/R,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已知測得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Um=1.5V,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Im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>=1.5/10=0.15A.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圖中脈衝寬度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τ=3ms.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對於圖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所示的輸入電流波形，是關於前後半波上下對稱的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奇次對稱波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，因而只含有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a1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a3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a5…</w:t>
      </w:r>
      <w:proofErr w:type="gram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…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等奇次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波分量，而直流分量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a0 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和偶次諧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波分量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a2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a4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a6…</w:t>
      </w:r>
      <w:proofErr w:type="gram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…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均為零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將式（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10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）的輸入電流波形進行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傅裡葉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分解得：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727B3BBA" wp14:editId="7CAF4793">
            <wp:extent cx="4736465" cy="1647190"/>
            <wp:effectExtent l="19050" t="0" r="6985" b="0"/>
            <wp:docPr id="26" name="图片 26" descr="http://tech.dianyuan.com/upload/tech/2012/08/08/1344393202-702217.png">
              <a:hlinkClick xmlns:a="http://schemas.openxmlformats.org/drawingml/2006/main" r:id="rId29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ch.dianyuan.com/upload/tech/2012/08/08/1344393202-702217.png">
                      <a:hlinkClick r:id="rId29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根據積分公式：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6B59E017" wp14:editId="71F6BEC6">
            <wp:extent cx="4759325" cy="817880"/>
            <wp:effectExtent l="19050" t="0" r="3175" b="0"/>
            <wp:docPr id="27" name="图片 27" descr="http://tech.dianyuan.com/upload/t/tech/2012/08/08/1344393206-702218.png">
              <a:hlinkClick xmlns:a="http://schemas.openxmlformats.org/drawingml/2006/main" r:id="rId31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ch.dianyuan.com/upload/t/tech/2012/08/08/1344393206-702218.png">
                      <a:hlinkClick r:id="rId31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並且有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a=π/τ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b=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nω</w:t>
      </w:r>
      <w:proofErr w:type="spell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ω=2π/T,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因此有：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2201ABD7" wp14:editId="352A1EF6">
            <wp:extent cx="4191635" cy="1397000"/>
            <wp:effectExtent l="19050" t="0" r="0" b="0"/>
            <wp:docPr id="28" name="图片 28" descr="http://tech.dianyuan.com/upload/tech/2012/08/08/1344393208-702219.png">
              <a:hlinkClick xmlns:a="http://schemas.openxmlformats.org/drawingml/2006/main" r:id="rId33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ch.dianyuan.com/upload/tech/2012/08/08/1344393208-702219.png">
                      <a:hlinkClick r:id="rId33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當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n=1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時將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T=20ms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τ=3ms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Im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=0.15A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代入上式，得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2BF2A4A0" wp14:editId="16A25F20">
            <wp:extent cx="4373245" cy="874395"/>
            <wp:effectExtent l="19050" t="0" r="8255" b="0"/>
            <wp:docPr id="29" name="图片 29" descr="http://tech.dianyuan.com/upload/tech/2012/08/08/1344393309-702226.png">
              <a:hlinkClick xmlns:a="http://schemas.openxmlformats.org/drawingml/2006/main" r:id="rId3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ech.dianyuan.com/upload/tech/2012/08/08/1344393309-702226.png">
                      <a:hlinkClick r:id="rId3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計算得基波電流幅值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a1=I1m=0.06×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0.608+0.327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=0.056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.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同理，分別計算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a3,a5,a7,a9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波幅值，如表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所示。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6E280FA9" wp14:editId="11EDB9B6">
            <wp:extent cx="4759325" cy="840740"/>
            <wp:effectExtent l="19050" t="0" r="3175" b="0"/>
            <wp:docPr id="30" name="图片 30" descr="http://tech.dianyuan.com/upload/t/tech/2012/08/08/1344393314-702227.png">
              <a:hlinkClick xmlns:a="http://schemas.openxmlformats.org/drawingml/2006/main" r:id="rId3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ech.dianyuan.com/upload/t/tech/2012/08/08/1344393314-702227.png">
                      <a:hlinkClick r:id="rId3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1.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波幅值表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1,LED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驅動電源的輸入電流的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傅裡葉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級數為：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67FA4392" wp14:editId="06FF2AAF">
            <wp:extent cx="3674745" cy="954405"/>
            <wp:effectExtent l="19050" t="0" r="1905" b="0"/>
            <wp:docPr id="31" name="图片 31" descr="http://tech.dianyuan.com/upload/tech/2012/08/08/1344393316-702228.png">
              <a:hlinkClick xmlns:a="http://schemas.openxmlformats.org/drawingml/2006/main" r:id="rId39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ch.dianyuan.com/upload/tech/2012/08/08/1344393316-702228.png">
                      <a:hlinkClick r:id="rId39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波幅值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Inm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與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波有效值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In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的關係，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波有效值：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06152B9B" wp14:editId="75369D57">
            <wp:extent cx="2845435" cy="619125"/>
            <wp:effectExtent l="19050" t="0" r="0" b="0"/>
            <wp:docPr id="32" name="图片 32" descr="http://tech.dianyuan.com/upload/tech/2012/08/08/1344393318-702229.png">
              <a:hlinkClick xmlns:a="http://schemas.openxmlformats.org/drawingml/2006/main" r:id="rId41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ech.dianyuan.com/upload/tech/2012/08/08/1344393318-702229.png">
                      <a:hlinkClick r:id="rId41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由式（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16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則分別計算各次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波電流有效值如下（單位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: I1=0.040,I3=0.033,I5=0.023,I7=0.012,I9=0.003.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5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,LED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驅動電源的輸入總電流有效值：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4B3F101C" wp14:editId="4D59E59A">
            <wp:extent cx="4418965" cy="1533525"/>
            <wp:effectExtent l="19050" t="0" r="635" b="0"/>
            <wp:docPr id="33" name="图片 33" descr="http://tech.dianyuan.com/upload/tech/2012/08/08/1344393323-702230.png">
              <a:hlinkClick xmlns:a="http://schemas.openxmlformats.org/drawingml/2006/main" r:id="rId43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ech.dianyuan.com/upload/tech/2012/08/08/1344393323-702230.png">
                      <a:hlinkClick r:id="rId43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將表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資料代入式（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17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則輸入總電流有效值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Irms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>=0.058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實際中，這個輸入電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流值可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用測量真有效值的萬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用表測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得或由功率計的輸入電流顯示幕讀取。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6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）計算總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波失真：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0CCA2036" wp14:editId="4142743C">
            <wp:extent cx="4759325" cy="772160"/>
            <wp:effectExtent l="19050" t="0" r="3175" b="0"/>
            <wp:docPr id="34" name="图片 34" descr="http://tech.dianyuan.com/upload/t/tech/2012/08/08/1344393399-702233.png">
              <a:hlinkClick xmlns:a="http://schemas.openxmlformats.org/drawingml/2006/main" r:id="rId4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ech.dianyuan.com/upload/t/tech/2012/08/08/1344393399-702233.png">
                      <a:hlinkClick r:id="rId4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波幅值資料，並以基波（一次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波）分量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100%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為基準，制定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幅值頻譜圖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（忽略高於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9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次以上的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波）見圖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4.</w:t>
      </w:r>
    </w:p>
    <w:p w:rsidR="00267634" w:rsidRDefault="00267634" w:rsidP="00466A46">
      <w:pPr>
        <w:pStyle w:val="a6"/>
        <w:rPr>
          <w:rFonts w:ascii="新細明體" w:eastAsia="新細明體" w:hAnsi="新細明體" w:hint="eastAsia"/>
          <w:sz w:val="28"/>
          <w:szCs w:val="28"/>
          <w:lang w:eastAsia="zh-TW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2D71F99D" wp14:editId="0881D162">
            <wp:extent cx="4759325" cy="2447925"/>
            <wp:effectExtent l="19050" t="0" r="3175" b="0"/>
            <wp:docPr id="35" name="图片 35" descr="http://tech.dianyuan.com/upload/t/tech/2012/08/08/1344393405-702234.png">
              <a:hlinkClick xmlns:a="http://schemas.openxmlformats.org/drawingml/2006/main" r:id="rId4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ech.dianyuan.com/upload/t/tech/2012/08/08/1344393405-702234.png">
                      <a:hlinkClick r:id="rId4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>4</w:t>
      </w:r>
    </w:p>
    <w:p w:rsidR="00466A46" w:rsidRPr="00466A46" w:rsidRDefault="00466A46" w:rsidP="00466A46">
      <w:pPr>
        <w:pStyle w:val="a6"/>
        <w:rPr>
          <w:rFonts w:ascii="新細明體" w:eastAsia="新細明體" w:hAnsi="新細明體"/>
          <w:sz w:val="28"/>
          <w:szCs w:val="28"/>
        </w:rPr>
      </w:pP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現按式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7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）計算功率因數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當基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波相移角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Φ1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為零，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cosΦ1=1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則有：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774A4BCE" wp14:editId="784B084E">
            <wp:extent cx="4600575" cy="772160"/>
            <wp:effectExtent l="19050" t="0" r="9525" b="0"/>
            <wp:docPr id="36" name="图片 36" descr="http://tech.dianyuan.com/upload/tech/2012/08/08/1344393705-702243.png">
              <a:hlinkClick xmlns:a="http://schemas.openxmlformats.org/drawingml/2006/main" r:id="rId49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ech.dianyuan.com/upload/tech/2012/08/08/1344393705-702243.png">
                      <a:hlinkClick r:id="rId49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實測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PF=0.65,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二者基本一致。實際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驅動電源的輸入功率：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718A9CE2" wp14:editId="6DB17060">
            <wp:extent cx="4759325" cy="579120"/>
            <wp:effectExtent l="19050" t="0" r="3175" b="0"/>
            <wp:docPr id="37" name="图片 37" descr="http://tech.dianyuan.com/upload/t/tech/2012/08/08/1344393717-702244.png">
              <a:hlinkClick xmlns:a="http://schemas.openxmlformats.org/drawingml/2006/main" r:id="rId51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ech.dianyuan.com/upload/t/tech/2012/08/08/1344393717-702244.png">
                      <a:hlinkClick r:id="rId51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>3.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波的危害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波的危害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由以上分析計算可知，這類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驅動電源輸入電流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波含量高，對於這類裝置如功率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不大和少量的使用，其危害性也許不一定會表現出來，然而若成千上萬的大量密集地使用，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它所產生的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波電流總量會嚴重污染整個供電系統和其他用電用戶，同時也使電網電壓波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形發生畸變。理論和實踐證明，過大的電流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波會產生以下危害：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A.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能使配電設施如電力變壓器和發電機、感性負載設備如電動機等磁性材料的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鐵芯損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耗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Pkz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得到額外的增加，即增加了由於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波電流引起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的磁滯損耗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Ph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分量和渦流損耗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Pc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分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量，使其過熱而損壞，見式（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21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其中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fn</w:t>
      </w:r>
      <w:proofErr w:type="spell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是各次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波電流頻率。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4B3110D4" wp14:editId="345F7BE5">
            <wp:extent cx="4117340" cy="868680"/>
            <wp:effectExtent l="19050" t="0" r="0" b="0"/>
            <wp:docPr id="53" name="图片 53" descr="http://tech.dianyuan.com/upload/tech/2012/08/08/1344393927-702245.png">
              <a:hlinkClick xmlns:a="http://schemas.openxmlformats.org/drawingml/2006/main" r:id="rId53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ech.dianyuan.com/upload/tech/2012/08/08/1344393927-702245.png">
                      <a:hlinkClick r:id="rId53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>B.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波電流通過功率補償設備的電力電容器，圖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5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是電容器的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等效圖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。由圖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5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可見，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B.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當由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波電流引起的容抗與寄生電感引起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的感抗相等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時形成諧振，產生強大的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從而導致電力電容器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過流或過壓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損壞。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4E20C2BA" wp14:editId="59DB3ECC">
            <wp:extent cx="4759325" cy="2737485"/>
            <wp:effectExtent l="19050" t="0" r="3175" b="0"/>
            <wp:docPr id="54" name="图片 54" descr="http://tech.dianyuan.com/upload/t/tech/2012/08/08/1344393933-702246.png">
              <a:hlinkClick xmlns:a="http://schemas.openxmlformats.org/drawingml/2006/main" r:id="rId5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ech.dianyuan.com/upload/t/tech/2012/08/08/1344393933-702246.png">
                      <a:hlinkClick r:id="rId5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73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5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>C.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能對線路上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的繼電保護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、儀器儀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錶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、自動控制、電子通訊、衛星導航以及電腦系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C.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統產生強烈的干擾，從而引起誤動作、出現雜訊等異常現象。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D.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在三相四線制供電系統的中，線路正常時三相交流電基本平衡，各相電流在中線內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D.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相互抵消，理論上中線電流接近於零，因此我國電力系統的中線一般比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相線細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。然而過大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的三相三次及高次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波電流，會使電網的相電流無法在中線內相互抵消，致使中線內電流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產生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疊加而過流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損壞，線路示意圖如圖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6.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此外，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中線電流過大引起三相不平衡，即三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相電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位發生偏移，嚴重時導致大批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燈具燒毀，甚至引起火災！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4B050129" wp14:editId="1A0A4EB3">
            <wp:extent cx="4759325" cy="1971040"/>
            <wp:effectExtent l="19050" t="0" r="3175" b="0"/>
            <wp:docPr id="55" name="图片 55" descr="http://tech.dianyuan.com/upload/t/tech/2012/08/08/1344393935-702247.png">
              <a:hlinkClick xmlns:a="http://schemas.openxmlformats.org/drawingml/2006/main" r:id="rId5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ech.dianyuan.com/upload/t/tech/2012/08/08/1344393935-702247.png">
                      <a:hlinkClick r:id="rId5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6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>E.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當大量的大功率的高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波含量的電源設備使用時，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其偶次諧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a2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a4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a6…</w:t>
      </w:r>
      <w:proofErr w:type="gram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…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不容忽視，它使供電回路電流正負半周不對稱。尤其是含量較大的二次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波，它的直流分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量使電力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變壓器鐵芯產生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局部磁化，損耗增大，嚴重時會危及變壓器及電力運行安全。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因此，無論是從保護電力系統安全還是從保護用電設備和人身安全來看，嚴格控制並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限定電流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波含量，以減少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波污染造成的危害已成為人們的共識。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>4.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降低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THD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的措施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隨著開關電源類電子產品的應用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普及，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國際電子電機委員會制定了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IEC61000-3-2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、歐盟制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定了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EN60555-2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和我國制定了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GB17625.1-2003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等法規，對用電設備的電壓、電流波形失真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作出了具體限制和規定。目前這些法規也適用於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燈具及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對於輸入有功功率大於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25W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照明燈具，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波電流不應超過表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限值。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1879E379" wp14:editId="17186683">
            <wp:extent cx="3810635" cy="2294255"/>
            <wp:effectExtent l="19050" t="0" r="0" b="0"/>
            <wp:docPr id="56" name="图片 56" descr="http://tech.dianyuan.com/upload/tech/2012/08/08/1344394401-702259.png">
              <a:hlinkClick xmlns:a="http://schemas.openxmlformats.org/drawingml/2006/main" r:id="rId59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ech.dianyuan.com/upload/tech/2012/08/08/1344394401-702259.png">
                      <a:hlinkClick r:id="rId59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2. C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類設備的限值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對於輸入有功功率不大於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25W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照明燈具，規定符合如下的其中一項：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>a.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波電流不應超過表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3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的第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欄中與功率相關的限值；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1E2162FE" wp14:editId="01DF74FB">
            <wp:extent cx="4515485" cy="1857375"/>
            <wp:effectExtent l="19050" t="0" r="0" b="0"/>
            <wp:docPr id="57" name="图片 57" descr="http://tech.dianyuan.com/upload/tech/2012/08/08/1344394027-702250.png">
              <a:hlinkClick xmlns:a="http://schemas.openxmlformats.org/drawingml/2006/main" r:id="rId61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ech.dianyuan.com/upload/tech/2012/08/08/1344394027-702250.png">
                      <a:hlinkClick r:id="rId61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3 D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類設備的限制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b.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用基波電流百分數表示的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3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次諧波電流不應超過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86%,5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次諧波不超過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61%;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而且，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假設基波電壓過零點為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0°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，輸入電流波形應是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60°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或之前開始流通，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65°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或之前有最後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一個峰值（如果在半個週期內有幾個峰值）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90°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前不應停止流通。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所示的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驅動電源的輸入功率為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8.8W,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根據表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3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第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欄的限值，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THD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顯然超標。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一個好的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驅動電源，不僅需要高功率因數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而且還要實現低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THD,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使奇次諧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不超過標準規定值。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但有的電源設計者，為了片面強調高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而將濾波電容值減小，其結果是橋式整流器的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導通角增加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增大，但橋式整流器輸出的脈動直流電壓導致電路的峰值電流極高，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使電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源變換器的功率管等損耗劇增，很容易損壞功率管、高頻變壓器、高頻輸出整流管元件。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目前，性能比較優良的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驅動電源，均採用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了有源功率因數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校正（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Advantage Power Factor </w:t>
      </w:r>
      <w:proofErr w:type="spellStart"/>
      <w:r w:rsidRPr="00466A46">
        <w:rPr>
          <w:rFonts w:ascii="新細明體" w:eastAsia="新細明體" w:hAnsi="新細明體"/>
          <w:sz w:val="28"/>
          <w:szCs w:val="28"/>
          <w:lang w:eastAsia="zh-TW"/>
        </w:rPr>
        <w:t>Correetion</w:t>
      </w:r>
      <w:proofErr w:type="spell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APFC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電路，圖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7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是一種常用的臨界導通模式（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TCM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）的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單級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PFC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反激式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電源變換器示意圖。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74977854" wp14:editId="71F022BB">
            <wp:extent cx="4759325" cy="2811145"/>
            <wp:effectExtent l="19050" t="0" r="3175" b="0"/>
            <wp:docPr id="58" name="图片 58" descr="http://tech.dianyuan.com/upload/t/tech/2012/08/08/1344394028-702251.png">
              <a:hlinkClick xmlns:a="http://schemas.openxmlformats.org/drawingml/2006/main" r:id="rId63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ech.dianyuan.com/upload/t/tech/2012/08/08/1344394028-702251.png">
                      <a:hlinkClick r:id="rId63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>7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這種電路能使輸入電流即電感電流的波形（見圖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8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）與整流二極體輸出的脈動電壓波形保持一致的特點，不存在整流二極體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導通角的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影響，因此輸入電流與輸入電壓的具有相同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相位，如圖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9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所示。</w:t>
      </w:r>
      <w:r w:rsidR="00267634" w:rsidRPr="00466A46">
        <w:rPr>
          <w:rFonts w:ascii="新細明體" w:eastAsia="新細明體" w:hAnsi="新細明體"/>
          <w:sz w:val="28"/>
          <w:szCs w:val="28"/>
        </w:rPr>
        <w:t xml:space="preserve"> 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24714636" wp14:editId="289F5D36">
            <wp:extent cx="3646170" cy="1993265"/>
            <wp:effectExtent l="19050" t="0" r="0" b="0"/>
            <wp:docPr id="59" name="图片 59" descr="http://tech.dianyuan.com/upload/tech/2012/08/08/1344394032-702252.png">
              <a:hlinkClick xmlns:a="http://schemas.openxmlformats.org/drawingml/2006/main" r:id="rId6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ech.dianyuan.com/upload/tech/2012/08/08/1344394032-702252.png">
                      <a:hlinkClick r:id="rId6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>8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04C7A10F" wp14:editId="797A7804">
            <wp:extent cx="4504055" cy="2697480"/>
            <wp:effectExtent l="19050" t="0" r="0" b="0"/>
            <wp:docPr id="60" name="图片 60" descr="http://tech.dianyuan.com/upload/tech/2012/08/08/1344394037-702253.png">
              <a:hlinkClick xmlns:a="http://schemas.openxmlformats.org/drawingml/2006/main" r:id="rId6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ech.dianyuan.com/upload/tech/2012/08/08/1344394037-702253.png">
                      <a:hlinkClick r:id="rId6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>9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這種電路的功率因數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與總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波失真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THD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的關係如下：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6A5B1ACD" wp14:editId="44201326">
            <wp:extent cx="4219575" cy="942975"/>
            <wp:effectExtent l="19050" t="0" r="9525" b="0"/>
            <wp:docPr id="69" name="图片 69" descr="http://tech.dianyuan.com/upload/tech/2012/08/08/1344394568-702261.png">
              <a:hlinkClick xmlns:a="http://schemas.openxmlformats.org/drawingml/2006/main" r:id="rId69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ech.dianyuan.com/upload/tech/2012/08/08/1344394568-702261.png">
                      <a:hlinkClick r:id="rId69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該電路通常可以做到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</w:t>
      </w:r>
      <w:r w:rsidRPr="00466A46">
        <w:rPr>
          <w:rFonts w:ascii="Times New Roman" w:eastAsia="新細明體" w:hAnsi="Times New Roman" w:cs="Times New Roman"/>
          <w:sz w:val="28"/>
          <w:szCs w:val="28"/>
          <w:lang w:eastAsia="zh-TW"/>
        </w:rPr>
        <w:t>≥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0.96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、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THD</w:t>
      </w:r>
      <w:r w:rsidRPr="00466A46">
        <w:rPr>
          <w:rFonts w:ascii="Times New Roman" w:eastAsia="新細明體" w:hAnsi="Times New Roman" w:cs="Times New Roman"/>
          <w:sz w:val="28"/>
          <w:szCs w:val="28"/>
          <w:lang w:eastAsia="zh-TW"/>
        </w:rPr>
        <w:t>≤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30%,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甚至可以使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值接近於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輸入電流失真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係數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K=I1 / Irms</w:t>
      </w:r>
      <w:r w:rsidRPr="00466A46">
        <w:rPr>
          <w:rFonts w:ascii="Times New Roman" w:eastAsia="新細明體" w:hAnsi="Times New Roman" w:cs="Times New Roman"/>
          <w:sz w:val="28"/>
          <w:szCs w:val="28"/>
          <w:lang w:eastAsia="zh-TW"/>
        </w:rPr>
        <w:t>≤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3,THD</w:t>
      </w:r>
      <w:r w:rsidRPr="00466A46">
        <w:rPr>
          <w:rFonts w:ascii="Times New Roman" w:eastAsia="新細明體" w:hAnsi="Times New Roman" w:cs="Times New Roman"/>
          <w:sz w:val="28"/>
          <w:szCs w:val="28"/>
          <w:lang w:eastAsia="zh-TW"/>
        </w:rPr>
        <w:t>≤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10%.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10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的輸入電路是一種通用的填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穀式的無源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功率因數控制（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PPFC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）電路，對於輸入功率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較小的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驅動電源採用此電路，有成本低、線路簡單等優點。其功率因數可在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0.85-0.9,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但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波含量往往會超過符合規定。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1D8B6921" wp14:editId="084CE60B">
            <wp:extent cx="4515485" cy="2056130"/>
            <wp:effectExtent l="19050" t="0" r="0" b="0"/>
            <wp:docPr id="70" name="图片 70" descr="http://tech.dianyuan.com/upload/tech/2012/08/08/1344394571-702262.png">
              <a:hlinkClick xmlns:a="http://schemas.openxmlformats.org/drawingml/2006/main" r:id="rId71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ech.dianyuan.com/upload/tech/2012/08/08/1344394571-702262.png">
                      <a:hlinkClick r:id="rId71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10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它的電壓和輸入電流的波形如圖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11</w:t>
      </w:r>
    </w:p>
    <w:p w:rsidR="00267634" w:rsidRPr="00466A46" w:rsidRDefault="00267634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0921D950" wp14:editId="729A9712">
            <wp:extent cx="4759325" cy="1851660"/>
            <wp:effectExtent l="19050" t="0" r="3175" b="0"/>
            <wp:docPr id="71" name="图片 71" descr="http://tech.dianyuan.com/upload/t/tech/2012/08/08/1344394575-702264.png">
              <a:hlinkClick xmlns:a="http://schemas.openxmlformats.org/drawingml/2006/main" r:id="rId73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ech.dianyuan.com/upload/t/tech/2012/08/08/1344394575-702264.png">
                      <a:hlinkClick r:id="rId73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11</w:t>
      </w:r>
    </w:p>
    <w:p w:rsidR="00267634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圖（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>12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）是其測試結果，結果表明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波含量超標。</w:t>
      </w:r>
      <w:r w:rsidR="00267634" w:rsidRPr="00466A46">
        <w:rPr>
          <w:rFonts w:ascii="新細明體" w:eastAsia="新細明體" w:hAnsi="新細明體"/>
          <w:sz w:val="28"/>
          <w:szCs w:val="28"/>
        </w:rPr>
        <w:t xml:space="preserve"> 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2FA2728B" wp14:editId="061112A5">
            <wp:extent cx="3794125" cy="1851660"/>
            <wp:effectExtent l="19050" t="0" r="0" b="0"/>
            <wp:docPr id="72" name="图片 72" descr="http://tech.dianyuan.com/upload/tech/2012/08/08/1344394577-702265.png">
              <a:hlinkClick xmlns:a="http://schemas.openxmlformats.org/drawingml/2006/main" r:id="rId75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ech.dianyuan.com/upload/tech/2012/08/08/1344394577-702265.png">
                      <a:hlinkClick r:id="rId75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12</w:t>
      </w:r>
    </w:p>
    <w:p w:rsidR="00267634" w:rsidRPr="00466A46" w:rsidRDefault="00267634" w:rsidP="00466A46">
      <w:pPr>
        <w:pStyle w:val="a6"/>
        <w:rPr>
          <w:rFonts w:ascii="新細明體" w:eastAsia="新細明體" w:hAnsi="新細明體"/>
          <w:sz w:val="28"/>
          <w:szCs w:val="28"/>
        </w:rPr>
      </w:pPr>
      <w:r w:rsidRPr="00466A46">
        <w:rPr>
          <w:rFonts w:ascii="新細明體" w:eastAsia="新細明體" w:hAnsi="新細明體"/>
          <w:noProof/>
          <w:sz w:val="28"/>
          <w:szCs w:val="28"/>
          <w:lang w:eastAsia="zh-TW"/>
        </w:rPr>
        <w:drawing>
          <wp:inline distT="0" distB="0" distL="0" distR="0" wp14:anchorId="5804F6BE" wp14:editId="517AB6B5">
            <wp:extent cx="4248150" cy="2374265"/>
            <wp:effectExtent l="19050" t="0" r="0" b="0"/>
            <wp:docPr id="73" name="图片 73" descr="http://tech.dianyuan.com/upload/tech/2012/08/08/1344394580-702267.png">
              <a:hlinkClick xmlns:a="http://schemas.openxmlformats.org/drawingml/2006/main" r:id="rId77" tgtFrame="_blank" tooltip="点击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ech.dianyuan.com/upload/tech/2012/08/08/1344394580-702267.png">
                      <a:hlinkClick r:id="rId77" tgtFrame="_blank" tooltip="点击看大图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46"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圖</w:t>
      </w:r>
      <w:r w:rsidR="00466A46"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13</w:t>
      </w:r>
    </w:p>
    <w:p w:rsidR="007D3138" w:rsidRDefault="00466A46" w:rsidP="00466A46">
      <w:pPr>
        <w:pStyle w:val="a6"/>
        <w:spacing w:line="320" w:lineRule="exact"/>
        <w:rPr>
          <w:rFonts w:ascii="新細明體" w:eastAsia="新細明體" w:hAnsi="新細明體" w:hint="eastAsia"/>
          <w:sz w:val="28"/>
          <w:szCs w:val="28"/>
          <w:lang w:eastAsia="zh-TW"/>
        </w:rPr>
      </w:pP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針對圖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10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電路的這一缺陷，可以提出一種改進方案。即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在無源</w:t>
      </w:r>
      <w:proofErr w:type="gramEnd"/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PFC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電路中，增加一個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2-5 OHM/2W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的電阻與二極體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D3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串聯，見圖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13.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這樣可以有效地降低</w:t>
      </w:r>
      <w:proofErr w:type="gramStart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諧</w:t>
      </w:r>
      <w:proofErr w:type="gramEnd"/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波含量，同時還能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進一步提高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PF,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對於這種結構的</w:t>
      </w:r>
      <w:r w:rsidRPr="00466A46">
        <w:rPr>
          <w:rFonts w:ascii="新細明體" w:eastAsia="新細明體" w:hAnsi="新細明體"/>
          <w:sz w:val="28"/>
          <w:szCs w:val="28"/>
          <w:lang w:eastAsia="zh-TW"/>
        </w:rPr>
        <w:t xml:space="preserve"> LED </w:t>
      </w:r>
      <w:r w:rsidRPr="00466A46">
        <w:rPr>
          <w:rFonts w:ascii="新細明體" w:eastAsia="新細明體" w:hAnsi="新細明體" w:hint="eastAsia"/>
          <w:sz w:val="28"/>
          <w:szCs w:val="28"/>
          <w:lang w:eastAsia="zh-TW"/>
        </w:rPr>
        <w:t>驅動電源，是一種行之有效的改良方法。</w:t>
      </w:r>
    </w:p>
    <w:p w:rsidR="00466A46" w:rsidRDefault="00466A46" w:rsidP="00466A46">
      <w:pPr>
        <w:pStyle w:val="a6"/>
        <w:spacing w:line="320" w:lineRule="exact"/>
        <w:rPr>
          <w:rFonts w:ascii="新細明體" w:eastAsia="新細明體" w:hAnsi="新細明體" w:hint="eastAsia"/>
          <w:sz w:val="28"/>
          <w:szCs w:val="28"/>
          <w:lang w:eastAsia="zh-TW"/>
        </w:rPr>
      </w:pPr>
    </w:p>
    <w:p w:rsidR="00466A46" w:rsidRDefault="00466A46" w:rsidP="00466A46">
      <w:pPr>
        <w:pStyle w:val="a6"/>
        <w:spacing w:line="320" w:lineRule="exact"/>
        <w:rPr>
          <w:rFonts w:ascii="新細明體" w:eastAsia="新細明體" w:hAnsi="新細明體" w:hint="eastAsia"/>
          <w:sz w:val="28"/>
          <w:szCs w:val="28"/>
          <w:lang w:eastAsia="zh-TW"/>
        </w:rPr>
      </w:pPr>
    </w:p>
    <w:p w:rsidR="00466A46" w:rsidRDefault="00466A46" w:rsidP="00466A46">
      <w:pPr>
        <w:pStyle w:val="a6"/>
        <w:spacing w:line="320" w:lineRule="exact"/>
        <w:rPr>
          <w:rFonts w:ascii="新細明體" w:eastAsia="新細明體" w:hAnsi="新細明體" w:hint="eastAsia"/>
          <w:sz w:val="28"/>
          <w:szCs w:val="28"/>
          <w:lang w:eastAsia="zh-TW"/>
        </w:rPr>
      </w:pPr>
    </w:p>
    <w:p w:rsidR="00466A46" w:rsidRDefault="00466A46" w:rsidP="00466A46">
      <w:pPr>
        <w:pStyle w:val="a6"/>
        <w:spacing w:line="320" w:lineRule="exact"/>
        <w:rPr>
          <w:rFonts w:ascii="新細明體" w:eastAsia="新細明體" w:hAnsi="新細明體" w:hint="eastAsia"/>
          <w:sz w:val="28"/>
          <w:szCs w:val="28"/>
          <w:lang w:eastAsia="zh-TW"/>
        </w:rPr>
      </w:pPr>
    </w:p>
    <w:p w:rsidR="00466A46" w:rsidRDefault="00466A46" w:rsidP="00466A46">
      <w:pPr>
        <w:pStyle w:val="a6"/>
        <w:spacing w:line="320" w:lineRule="exact"/>
        <w:rPr>
          <w:rFonts w:ascii="新細明體" w:eastAsia="新細明體" w:hAnsi="新細明體" w:hint="eastAsia"/>
          <w:sz w:val="28"/>
          <w:szCs w:val="28"/>
          <w:lang w:eastAsia="zh-TW"/>
        </w:rPr>
      </w:pPr>
    </w:p>
    <w:p w:rsidR="00466A46" w:rsidRPr="00466A46" w:rsidRDefault="00466A46" w:rsidP="00466A46">
      <w:pPr>
        <w:pStyle w:val="a6"/>
        <w:spacing w:line="320" w:lineRule="exact"/>
        <w:rPr>
          <w:rFonts w:ascii="新細明體" w:eastAsia="新細明體" w:hAnsi="新細明體"/>
          <w:sz w:val="28"/>
          <w:szCs w:val="28"/>
        </w:rPr>
      </w:pPr>
    </w:p>
    <w:sectPr w:rsidR="00466A46" w:rsidRPr="00466A46" w:rsidSect="00466A46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67634"/>
    <w:rsid w:val="00267634"/>
    <w:rsid w:val="00466A46"/>
    <w:rsid w:val="007D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138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267634"/>
    <w:pPr>
      <w:widowControl/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kern w:val="0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267634"/>
    <w:rPr>
      <w:rFonts w:ascii="SimSun" w:eastAsia="SimSun" w:hAnsi="SimSun" w:cs="SimSun"/>
      <w:b/>
      <w:bCs/>
      <w:kern w:val="0"/>
      <w:sz w:val="14"/>
      <w:szCs w:val="14"/>
    </w:rPr>
  </w:style>
  <w:style w:type="character" w:styleId="a3">
    <w:name w:val="Hyperlink"/>
    <w:basedOn w:val="a0"/>
    <w:uiPriority w:val="99"/>
    <w:semiHidden/>
    <w:unhideWhenUsed/>
    <w:rsid w:val="00267634"/>
    <w:rPr>
      <w:rFonts w:ascii="Verdana" w:hAnsi="Verdana" w:hint="default"/>
      <w:strike w:val="0"/>
      <w:dstrike w:val="0"/>
      <w:color w:val="004499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26763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borderbottom">
    <w:name w:val="borderbottom"/>
    <w:basedOn w:val="a0"/>
    <w:rsid w:val="00267634"/>
  </w:style>
  <w:style w:type="paragraph" w:styleId="a4">
    <w:name w:val="Balloon Text"/>
    <w:basedOn w:val="a"/>
    <w:link w:val="a5"/>
    <w:uiPriority w:val="99"/>
    <w:semiHidden/>
    <w:unhideWhenUsed/>
    <w:rsid w:val="00267634"/>
    <w:rPr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67634"/>
    <w:rPr>
      <w:sz w:val="18"/>
      <w:szCs w:val="18"/>
    </w:rPr>
  </w:style>
  <w:style w:type="paragraph" w:styleId="a6">
    <w:name w:val="No Spacing"/>
    <w:uiPriority w:val="1"/>
    <w:qFormat/>
    <w:rsid w:val="00466A46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88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9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1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0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8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8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9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0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6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0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0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98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06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ch.dianyuan.com/upload/tech/2012/08/08/1344392600-702198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yperlink" Target="http://tech.dianyuan.com/upload/tech/2012/08/08/1344393316-702228.png" TargetMode="External"/><Relationship Id="rId21" Type="http://schemas.openxmlformats.org/officeDocument/2006/relationships/hyperlink" Target="http://tech.dianyuan.com/upload/tech/2012/08/08/1344392815-702211.jp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://tech.dianyuan.com/upload/tech/2012/08/08/1344393405-702234.png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://tech.dianyuan.com/upload/tech/2012/08/08/1344393933-702246.png" TargetMode="External"/><Relationship Id="rId63" Type="http://schemas.openxmlformats.org/officeDocument/2006/relationships/hyperlink" Target="http://tech.dianyuan.com/upload/tech/2012/08/08/1344394028-702251.png" TargetMode="External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7" Type="http://schemas.openxmlformats.org/officeDocument/2006/relationships/hyperlink" Target="http://tech.dianyuan.com/upload/tech/2012/08/08/1344392558-702193.jpg" TargetMode="External"/><Relationship Id="rId71" Type="http://schemas.openxmlformats.org/officeDocument/2006/relationships/hyperlink" Target="http://tech.dianyuan.com/upload/tech/2012/08/08/1344394571-702262.pn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tech.dianyuan.com/upload/tech/2012/08/08/1344393202-702217.png" TargetMode="External"/><Relationship Id="rId11" Type="http://schemas.openxmlformats.org/officeDocument/2006/relationships/hyperlink" Target="http://tech.dianyuan.com/upload/tech/2012/08/08/1344392596-702197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tech.dianyuan.com/upload/tech/2012/08/08/1344393314-702227.png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tech.dianyuan.com/upload/tech/2012/08/08/1344393399-702233.png" TargetMode="External"/><Relationship Id="rId53" Type="http://schemas.openxmlformats.org/officeDocument/2006/relationships/hyperlink" Target="http://tech.dianyuan.com/upload/tech/2012/08/08/1344393927-702245.pn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png"/><Relationship Id="rId74" Type="http://schemas.openxmlformats.org/officeDocument/2006/relationships/image" Target="media/image35.jpeg"/><Relationship Id="rId79" Type="http://schemas.openxmlformats.org/officeDocument/2006/relationships/fontTable" Target="fontTable.xml"/><Relationship Id="rId5" Type="http://schemas.openxmlformats.org/officeDocument/2006/relationships/hyperlink" Target="http://tech.dianyuan.com/upload/tech/2012/08/08/1344392552-702192.jpg" TargetMode="External"/><Relationship Id="rId61" Type="http://schemas.openxmlformats.org/officeDocument/2006/relationships/hyperlink" Target="http://tech.dianyuan.com/upload/tech/2012/08/08/1344394027-702250.pn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tech.dianyuan.com/upload/tech/2012/08/08/1344392811-702210.jpg" TargetMode="External"/><Relationship Id="rId31" Type="http://schemas.openxmlformats.org/officeDocument/2006/relationships/hyperlink" Target="http://tech.dianyuan.com/upload/tech/2012/08/08/1344393206-702218.png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jpeg"/><Relationship Id="rId60" Type="http://schemas.openxmlformats.org/officeDocument/2006/relationships/image" Target="media/image28.png"/><Relationship Id="rId65" Type="http://schemas.openxmlformats.org/officeDocument/2006/relationships/hyperlink" Target="http://tech.dianyuan.com/upload/tech/2012/08/08/1344394032-702252.png" TargetMode="External"/><Relationship Id="rId73" Type="http://schemas.openxmlformats.org/officeDocument/2006/relationships/hyperlink" Target="http://tech.dianyuan.com/upload/tech/2012/08/08/1344394575-702264.png" TargetMode="External"/><Relationship Id="rId78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http://tech.dianyuan.com/upload/tech/2012/08/08/1344392591-70219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tech.dianyuan.com/upload/tech/2012/08/08/1344393199-702216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tech.dianyuan.com/upload/tech/2012/08/08/1344393309-702226.png" TargetMode="External"/><Relationship Id="rId43" Type="http://schemas.openxmlformats.org/officeDocument/2006/relationships/hyperlink" Target="http://tech.dianyuan.com/upload/tech/2012/08/08/1344393323-702230.pn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tech.dianyuan.com/upload/tech/2012/08/08/1344394568-702261.png" TargetMode="External"/><Relationship Id="rId77" Type="http://schemas.openxmlformats.org/officeDocument/2006/relationships/hyperlink" Target="http://tech.dianyuan.com/upload/tech/2012/08/08/1344394580-702267.pn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tech.dianyuan.com/upload/tech/2012/08/08/1344393717-702244.png" TargetMode="External"/><Relationship Id="rId72" Type="http://schemas.openxmlformats.org/officeDocument/2006/relationships/image" Target="media/image34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tech.dianyuan.com/upload/tech/2012/08/08/1344392808-702209.jpg" TargetMode="External"/><Relationship Id="rId25" Type="http://schemas.openxmlformats.org/officeDocument/2006/relationships/hyperlink" Target="http://tech.dianyuan.com/upload/tech/2012/08/08/1344393194-702215.png" TargetMode="External"/><Relationship Id="rId33" Type="http://schemas.openxmlformats.org/officeDocument/2006/relationships/hyperlink" Target="http://tech.dianyuan.com/upload/tech/2012/08/08/1344393208-702219.pn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tech.dianyuan.com/upload/tech/2012/08/08/1344394401-702259.png" TargetMode="External"/><Relationship Id="rId67" Type="http://schemas.openxmlformats.org/officeDocument/2006/relationships/hyperlink" Target="http://tech.dianyuan.com/upload/tech/2012/08/08/1344394037-702253.pn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tech.dianyuan.com/upload/tech/2012/08/08/1344393318-702229.png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hyperlink" Target="http://tech.dianyuan.com/upload/tech/2012/08/08/1344394577-702265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tech.dianyuan.com/upload/tech/2012/08/08/1344392788-702208.png" TargetMode="External"/><Relationship Id="rId23" Type="http://schemas.openxmlformats.org/officeDocument/2006/relationships/hyperlink" Target="http://tech.dianyuan.com/upload/tech/2012/08/08/1344393178-702214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tech.dianyuan.com/upload/tech/2012/08/08/1344393705-702243.png" TargetMode="External"/><Relationship Id="rId57" Type="http://schemas.openxmlformats.org/officeDocument/2006/relationships/hyperlink" Target="http://tech.dianyuan.com/upload/tech/2012/08/08/1344393935-702247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674</Words>
  <Characters>3842</Characters>
  <Application>Microsoft Office Word</Application>
  <DocSecurity>0</DocSecurity>
  <Lines>32</Lines>
  <Paragraphs>9</Paragraphs>
  <ScaleCrop>false</ScaleCrop>
  <Company>微软中国</Company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Sys</cp:lastModifiedBy>
  <cp:revision>2</cp:revision>
  <dcterms:created xsi:type="dcterms:W3CDTF">2012-08-12T03:08:00Z</dcterms:created>
  <dcterms:modified xsi:type="dcterms:W3CDTF">2017-10-13T17:01:00Z</dcterms:modified>
</cp:coreProperties>
</file>