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A2" w:rsidRPr="006730A2" w:rsidRDefault="006730A2" w:rsidP="006730A2">
      <w:pPr>
        <w:widowControl/>
        <w:shd w:val="clear" w:color="auto" w:fill="F8EFB9"/>
        <w:spacing w:line="442" w:lineRule="atLeast"/>
        <w:ind w:firstLine="450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</w:rPr>
      </w:pPr>
      <w:proofErr w:type="gramStart"/>
      <w:r w:rsidRPr="006730A2">
        <w:rPr>
          <w:rFonts w:ascii="細明體" w:eastAsia="細明體" w:hAnsi="細明體" w:cs="細明體" w:hint="eastAsia"/>
          <w:b/>
          <w:bCs/>
          <w:color w:val="FF0000"/>
          <w:kern w:val="36"/>
          <w:sz w:val="30"/>
          <w:szCs w:val="30"/>
        </w:rPr>
        <w:t>壇城</w:t>
      </w:r>
      <w:r w:rsidRPr="006730A2">
        <w:rPr>
          <w:rFonts w:ascii="細明體" w:eastAsia="細明體" w:hAnsi="細明體" w:cs="細明體"/>
          <w:b/>
          <w:bCs/>
          <w:color w:val="FF0000"/>
          <w:kern w:val="36"/>
          <w:sz w:val="30"/>
          <w:szCs w:val="30"/>
        </w:rPr>
        <w:t>圖</w:t>
      </w:r>
      <w:proofErr w:type="gramEnd"/>
    </w:p>
    <w:p w:rsidR="006730A2" w:rsidRPr="006730A2" w:rsidRDefault="006730A2" w:rsidP="006730A2">
      <w:pPr>
        <w:widowControl/>
        <w:shd w:val="clear" w:color="auto" w:fill="F8EFB9"/>
        <w:spacing w:line="442" w:lineRule="atLeast"/>
        <w:ind w:firstLine="450"/>
        <w:jc w:val="both"/>
        <w:rPr>
          <w:rFonts w:ascii="Arial" w:eastAsia="Times New Roman" w:hAnsi="Arial" w:cs="Arial"/>
          <w:b/>
          <w:bCs/>
          <w:color w:val="800080"/>
          <w:kern w:val="0"/>
          <w:sz w:val="26"/>
          <w:szCs w:val="26"/>
        </w:rPr>
      </w:pPr>
      <w:proofErr w:type="gramStart"/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壇城圖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是一種以幾何</w:t>
      </w:r>
      <w:bookmarkStart w:id="0" w:name="_GoBack"/>
      <w:bookmarkEnd w:id="0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圖形為主的構圖，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壇城是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指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佛的宮殿</w:t>
      </w:r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，由外到內以圓形或幾何體形體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層層相套構成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，正中間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為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主尊</w:t>
      </w:r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或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佛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，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壇城外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圓環裡繪有持弓的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“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吉祥天母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”</w:t>
      </w:r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和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菩薩</w:t>
      </w:r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，圓環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外則繪有</w:t>
      </w:r>
      <w:proofErr w:type="gramEnd"/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“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無量光佛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”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、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“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騎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象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文殊菩薩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”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、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“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綠度母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”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、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“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象王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”</w:t>
      </w:r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等護法神和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海螺等法器</w:t>
      </w:r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。外面圖形以</w:t>
      </w:r>
      <w:r w:rsidRPr="006730A2">
        <w:rPr>
          <w:rFonts w:ascii="細明體" w:eastAsia="細明體" w:hAnsi="細明體" w:cs="細明體" w:hint="eastAsia"/>
          <w:b/>
          <w:bCs/>
          <w:color w:val="0000FF"/>
          <w:kern w:val="0"/>
          <w:sz w:val="26"/>
          <w:szCs w:val="26"/>
        </w:rPr>
        <w:t>水圖案</w:t>
      </w:r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及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火焰圖案</w:t>
      </w:r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裝飾</w:t>
      </w:r>
      <w:r w:rsidRPr="006730A2">
        <w:rPr>
          <w:rFonts w:ascii="細明體" w:eastAsia="細明體" w:hAnsi="細明體" w:cs="細明體"/>
          <w:b/>
          <w:bCs/>
          <w:color w:val="008000"/>
          <w:kern w:val="0"/>
          <w:sz w:val="26"/>
          <w:szCs w:val="26"/>
        </w:rPr>
        <w:t>。</w:t>
      </w:r>
    </w:p>
    <w:p w:rsidR="006730A2" w:rsidRPr="006730A2" w:rsidRDefault="006730A2" w:rsidP="006730A2">
      <w:pPr>
        <w:widowControl/>
        <w:shd w:val="clear" w:color="auto" w:fill="F8EFB9"/>
        <w:spacing w:line="442" w:lineRule="atLeast"/>
        <w:ind w:firstLine="450"/>
        <w:jc w:val="both"/>
        <w:rPr>
          <w:rFonts w:ascii="Arial" w:eastAsia="Times New Roman" w:hAnsi="Arial" w:cs="Arial"/>
          <w:b/>
          <w:bCs/>
          <w:color w:val="800080"/>
          <w:kern w:val="0"/>
          <w:sz w:val="26"/>
          <w:szCs w:val="26"/>
        </w:rPr>
      </w:pPr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第二層起用圓形的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金剛圖案</w:t>
      </w:r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，</w:t>
      </w:r>
      <w:r w:rsidRPr="006730A2">
        <w:rPr>
          <w:rFonts w:ascii="細明體" w:eastAsia="細明體" w:hAnsi="細明體" w:cs="細明體" w:hint="eastAsia"/>
          <w:b/>
          <w:bCs/>
          <w:color w:val="0000FF"/>
          <w:kern w:val="0"/>
          <w:sz w:val="26"/>
          <w:szCs w:val="26"/>
        </w:rPr>
        <w:t>水圖案</w:t>
      </w:r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，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蓮花圖案</w:t>
      </w:r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裝飾，表示</w:t>
      </w:r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大海、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風牆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、火牆、和金剛牆、蓮花牆、護城河</w:t>
      </w:r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。內套正方形或菱形圖案表示城牆、屋檐、層層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深入，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最後到達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主尊殿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，並用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紅</w:t>
      </w:r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、</w:t>
      </w:r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黃</w:t>
      </w:r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、</w:t>
      </w:r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綠</w:t>
      </w:r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、</w:t>
      </w:r>
      <w:r w:rsidRPr="006730A2">
        <w:rPr>
          <w:rFonts w:ascii="細明體" w:eastAsia="細明體" w:hAnsi="細明體" w:cs="細明體" w:hint="eastAsia"/>
          <w:b/>
          <w:bCs/>
          <w:color w:val="0000FF"/>
          <w:kern w:val="0"/>
          <w:sz w:val="26"/>
          <w:szCs w:val="26"/>
        </w:rPr>
        <w:t>藍</w:t>
      </w:r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表示</w:t>
      </w:r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東南西北四方</w:t>
      </w:r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，圖案結構復雜、抽象和具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象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手法並用。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壇城繪制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難度很大，只有具備高超技藝和豐富多彩宗教知識的畫師才能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990000"/>
          <w:kern w:val="0"/>
          <w:sz w:val="26"/>
          <w:szCs w:val="26"/>
        </w:rPr>
        <w:t>繪制，</w:t>
      </w:r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壇城雖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為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神佛宮殿</w:t>
      </w:r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，但其內容深奧難懂，是佛教密宗專修課。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壇城的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構圖緊湊，圖案繁復多變，裝飾性強，具有很美的形式感</w:t>
      </w:r>
      <w:r w:rsidRPr="006730A2">
        <w:rPr>
          <w:rFonts w:ascii="細明體" w:eastAsia="細明體" w:hAnsi="細明體" w:cs="細明體"/>
          <w:b/>
          <w:bCs/>
          <w:color w:val="800080"/>
          <w:kern w:val="0"/>
          <w:sz w:val="26"/>
          <w:szCs w:val="26"/>
        </w:rPr>
        <w:t>。</w:t>
      </w:r>
    </w:p>
    <w:p w:rsidR="006730A2" w:rsidRPr="006730A2" w:rsidRDefault="006730A2" w:rsidP="006730A2">
      <w:pPr>
        <w:widowControl/>
        <w:shd w:val="clear" w:color="auto" w:fill="F8EFB9"/>
        <w:spacing w:line="442" w:lineRule="atLeast"/>
        <w:ind w:firstLine="450"/>
        <w:jc w:val="both"/>
        <w:rPr>
          <w:rFonts w:ascii="Arial" w:eastAsia="Times New Roman" w:hAnsi="Arial" w:cs="Arial"/>
          <w:b/>
          <w:bCs/>
          <w:color w:val="800080"/>
          <w:kern w:val="0"/>
          <w:sz w:val="26"/>
          <w:szCs w:val="26"/>
        </w:rPr>
      </w:pPr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左上面為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“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陰體上樂王佛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”</w:t>
      </w:r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即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“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上樂於剛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”</w:t>
      </w:r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，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0000FF"/>
          <w:kern w:val="0"/>
          <w:sz w:val="26"/>
          <w:szCs w:val="26"/>
        </w:rPr>
        <w:t>藍色</w:t>
      </w:r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雙身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，四面十二臂，頭戴骷髏冠，</w:t>
      </w:r>
      <w:r w:rsidRPr="006730A2">
        <w:rPr>
          <w:rFonts w:ascii="細明體" w:eastAsia="細明體" w:hAnsi="細明體" w:cs="細明體" w:hint="eastAsia"/>
          <w:b/>
          <w:bCs/>
          <w:color w:val="0000FF"/>
          <w:kern w:val="0"/>
          <w:sz w:val="26"/>
          <w:szCs w:val="26"/>
        </w:rPr>
        <w:t>表示無常和勇武</w:t>
      </w:r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，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背披白象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皮，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腰系虎皮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裙。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項掛人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頭骨念珠，</w:t>
      </w:r>
      <w:r w:rsidRPr="006730A2">
        <w:rPr>
          <w:rFonts w:ascii="細明體" w:eastAsia="細明體" w:hAnsi="細明體" w:cs="細明體" w:hint="eastAsia"/>
          <w:b/>
          <w:bCs/>
          <w:color w:val="0000FF"/>
          <w:kern w:val="0"/>
          <w:sz w:val="26"/>
          <w:szCs w:val="26"/>
        </w:rPr>
        <w:t>代表佛教全部經典。</w:t>
      </w:r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十二雙手臂象徵十二真理，各持不同法器，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主臂擁抱明妃，展右立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，腳踏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一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男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一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FF5500"/>
          <w:kern w:val="0"/>
          <w:sz w:val="26"/>
          <w:szCs w:val="26"/>
        </w:rPr>
        <w:t>女，</w:t>
      </w:r>
      <w:r w:rsidRPr="006730A2">
        <w:rPr>
          <w:rFonts w:ascii="細明體" w:eastAsia="細明體" w:hAnsi="細明體" w:cs="細明體" w:hint="eastAsia"/>
          <w:b/>
          <w:bCs/>
          <w:color w:val="0000FF"/>
          <w:kern w:val="0"/>
          <w:sz w:val="26"/>
          <w:szCs w:val="26"/>
        </w:rPr>
        <w:t>表示降伏了忿怒和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0000FF"/>
          <w:kern w:val="0"/>
          <w:sz w:val="26"/>
          <w:szCs w:val="26"/>
        </w:rPr>
        <w:t>色慾</w:t>
      </w:r>
      <w:proofErr w:type="gramEnd"/>
      <w:r w:rsidRPr="006730A2">
        <w:rPr>
          <w:rFonts w:ascii="細明體" w:eastAsia="細明體" w:hAnsi="細明體" w:cs="細明體"/>
          <w:b/>
          <w:bCs/>
          <w:color w:val="0000FF"/>
          <w:kern w:val="0"/>
          <w:sz w:val="26"/>
          <w:szCs w:val="26"/>
        </w:rPr>
        <w:t>。</w:t>
      </w:r>
    </w:p>
    <w:p w:rsidR="006730A2" w:rsidRPr="006730A2" w:rsidRDefault="006730A2" w:rsidP="006730A2">
      <w:pPr>
        <w:widowControl/>
        <w:shd w:val="clear" w:color="auto" w:fill="F8EFB9"/>
        <w:spacing w:line="442" w:lineRule="atLeast"/>
        <w:ind w:firstLine="450"/>
        <w:jc w:val="both"/>
        <w:rPr>
          <w:rFonts w:ascii="Arial" w:eastAsia="Times New Roman" w:hAnsi="Arial" w:cs="Arial"/>
          <w:b/>
          <w:bCs/>
          <w:color w:val="800080"/>
          <w:kern w:val="0"/>
          <w:sz w:val="26"/>
          <w:szCs w:val="26"/>
        </w:rPr>
      </w:pPr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右上面為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"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密集金剛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"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0000FF"/>
          <w:kern w:val="0"/>
          <w:sz w:val="26"/>
          <w:szCs w:val="26"/>
        </w:rPr>
        <w:t>藍色</w:t>
      </w:r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雙身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，三面六臂，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擁抱明妃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，結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跏趺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008000"/>
          <w:kern w:val="0"/>
          <w:sz w:val="26"/>
          <w:szCs w:val="26"/>
        </w:rPr>
        <w:t>坐於蓮座上</w:t>
      </w:r>
      <w:r w:rsidRPr="006730A2">
        <w:rPr>
          <w:rFonts w:ascii="細明體" w:eastAsia="細明體" w:hAnsi="細明體" w:cs="細明體"/>
          <w:b/>
          <w:bCs/>
          <w:color w:val="008000"/>
          <w:kern w:val="0"/>
          <w:sz w:val="26"/>
          <w:szCs w:val="26"/>
        </w:rPr>
        <w:t>。</w:t>
      </w:r>
    </w:p>
    <w:p w:rsidR="006730A2" w:rsidRPr="006730A2" w:rsidRDefault="006730A2" w:rsidP="006730A2">
      <w:pPr>
        <w:widowControl/>
        <w:shd w:val="clear" w:color="auto" w:fill="F8EFB9"/>
        <w:spacing w:line="442" w:lineRule="atLeast"/>
        <w:ind w:firstLine="450"/>
        <w:jc w:val="both"/>
        <w:rPr>
          <w:rFonts w:ascii="Arial" w:eastAsia="Times New Roman" w:hAnsi="Arial" w:cs="Arial"/>
          <w:b/>
          <w:bCs/>
          <w:color w:val="800080"/>
          <w:kern w:val="0"/>
          <w:sz w:val="26"/>
          <w:szCs w:val="26"/>
        </w:rPr>
      </w:pPr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下面中間為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“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白財寶天王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”</w:t>
      </w:r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屬四大天王之一，坐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於白獅上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，右手持杵、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左手持寶瓶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，寶貝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瓔珞滿身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，雙肩後有輪紅日，為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帝釋天之外臣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，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以能護持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世間故又稱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"</w:t>
      </w:r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護</w:t>
      </w:r>
      <w:proofErr w:type="gramStart"/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世</w:t>
      </w:r>
      <w:proofErr w:type="gramEnd"/>
      <w:r w:rsidRPr="006730A2">
        <w:rPr>
          <w:rFonts w:ascii="細明體" w:eastAsia="細明體" w:hAnsi="細明體" w:cs="細明體" w:hint="eastAsia"/>
          <w:b/>
          <w:bCs/>
          <w:color w:val="FF0000"/>
          <w:kern w:val="0"/>
          <w:sz w:val="26"/>
          <w:szCs w:val="26"/>
        </w:rPr>
        <w:t>者</w:t>
      </w:r>
      <w:r w:rsidRPr="006730A2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</w:rPr>
        <w:t>"</w:t>
      </w:r>
      <w:r w:rsidRPr="006730A2">
        <w:rPr>
          <w:rFonts w:ascii="細明體" w:eastAsia="細明體" w:hAnsi="細明體" w:cs="細明體" w:hint="eastAsia"/>
          <w:b/>
          <w:bCs/>
          <w:color w:val="800080"/>
          <w:kern w:val="0"/>
          <w:sz w:val="26"/>
          <w:szCs w:val="26"/>
        </w:rPr>
        <w:t>。</w:t>
      </w:r>
      <w:r w:rsidRPr="006730A2">
        <w:rPr>
          <w:rFonts w:ascii="Arial" w:eastAsia="Times New Roman" w:hAnsi="Arial" w:cs="Arial"/>
          <w:b/>
          <w:bCs/>
          <w:color w:val="800080"/>
          <w:kern w:val="0"/>
          <w:sz w:val="26"/>
          <w:szCs w:val="26"/>
        </w:rPr>
        <w:t> </w:t>
      </w:r>
    </w:p>
    <w:p w:rsidR="005C36A6" w:rsidRPr="006730A2" w:rsidRDefault="005C36A6"/>
    <w:sectPr w:rsidR="005C36A6" w:rsidRPr="006730A2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A2"/>
    <w:rsid w:val="005C36A6"/>
    <w:rsid w:val="006730A2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730A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30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6730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red">
    <w:name w:val="red"/>
    <w:basedOn w:val="a0"/>
    <w:rsid w:val="006730A2"/>
  </w:style>
  <w:style w:type="character" w:customStyle="1" w:styleId="green">
    <w:name w:val="green"/>
    <w:basedOn w:val="a0"/>
    <w:rsid w:val="006730A2"/>
  </w:style>
  <w:style w:type="character" w:customStyle="1" w:styleId="blue">
    <w:name w:val="blue"/>
    <w:basedOn w:val="a0"/>
    <w:rsid w:val="006730A2"/>
  </w:style>
  <w:style w:type="character" w:customStyle="1" w:styleId="brown">
    <w:name w:val="brown"/>
    <w:basedOn w:val="a0"/>
    <w:rsid w:val="006730A2"/>
  </w:style>
  <w:style w:type="character" w:customStyle="1" w:styleId="magenta">
    <w:name w:val="magenta"/>
    <w:basedOn w:val="a0"/>
    <w:rsid w:val="006730A2"/>
  </w:style>
  <w:style w:type="character" w:customStyle="1" w:styleId="apple-converted-space">
    <w:name w:val="apple-converted-space"/>
    <w:basedOn w:val="a0"/>
    <w:rsid w:val="00673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730A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30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6730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red">
    <w:name w:val="red"/>
    <w:basedOn w:val="a0"/>
    <w:rsid w:val="006730A2"/>
  </w:style>
  <w:style w:type="character" w:customStyle="1" w:styleId="green">
    <w:name w:val="green"/>
    <w:basedOn w:val="a0"/>
    <w:rsid w:val="006730A2"/>
  </w:style>
  <w:style w:type="character" w:customStyle="1" w:styleId="blue">
    <w:name w:val="blue"/>
    <w:basedOn w:val="a0"/>
    <w:rsid w:val="006730A2"/>
  </w:style>
  <w:style w:type="character" w:customStyle="1" w:styleId="brown">
    <w:name w:val="brown"/>
    <w:basedOn w:val="a0"/>
    <w:rsid w:val="006730A2"/>
  </w:style>
  <w:style w:type="character" w:customStyle="1" w:styleId="magenta">
    <w:name w:val="magenta"/>
    <w:basedOn w:val="a0"/>
    <w:rsid w:val="006730A2"/>
  </w:style>
  <w:style w:type="character" w:customStyle="1" w:styleId="apple-converted-space">
    <w:name w:val="apple-converted-space"/>
    <w:basedOn w:val="a0"/>
    <w:rsid w:val="0067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2014-11-24T04:04:00Z</dcterms:created>
  <dcterms:modified xsi:type="dcterms:W3CDTF">2014-11-24T04:05:00Z</dcterms:modified>
</cp:coreProperties>
</file>